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sz w:val="36"/>
          <w:szCs w:val="36"/>
        </w:rPr>
      </w:pPr>
      <w:r>
        <w:rPr>
          <w:rFonts w:hint="eastAsia" w:ascii="宋体" w:hAnsi="宋体" w:eastAsia="宋体" w:cs="Arial"/>
          <w:b/>
          <w:sz w:val="36"/>
          <w:szCs w:val="36"/>
        </w:rPr>
        <w:t>S1700-9G工业交换机</w:t>
      </w:r>
    </w:p>
    <w:p>
      <w:pPr>
        <w:jc w:val="center"/>
        <w:rPr>
          <w:rFonts w:hint="eastAsia" w:ascii="宋体" w:hAnsi="宋体" w:eastAsia="宋体" w:cs="Arial"/>
          <w:b/>
          <w:sz w:val="36"/>
          <w:szCs w:val="36"/>
          <w:lang w:eastAsia="zh-CN"/>
        </w:rPr>
      </w:pPr>
      <w:r>
        <w:rPr>
          <w:rFonts w:hint="eastAsia" w:ascii="宋体" w:hAnsi="宋体" w:eastAsia="宋体" w:cs="Arial"/>
          <w:b/>
          <w:sz w:val="36"/>
          <w:szCs w:val="36"/>
          <w:lang w:eastAsia="zh-CN"/>
        </w:rPr>
        <w:drawing>
          <wp:inline distT="0" distB="0" distL="114300" distR="114300">
            <wp:extent cx="2962910" cy="1658620"/>
            <wp:effectExtent l="0" t="0" r="8890" b="17780"/>
            <wp:docPr id="3" name="图片 3" descr="S1700-9G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1700-9G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产品描述</w:t>
      </w:r>
    </w:p>
    <w:p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9路百兆电口工业级以太网交换机，支持9个10Base-T/100Base-TX电口。产品符合FCC、CE标准。YH608F系列交换机具有-40℃～85℃的工作温度，具有超强的坚固度能适应各种严苛环境，也可以非常方便的安置在空间紧凑的控制箱中。导轨的安装特性、宽温操作及拥有IP40防护等级的外壳及LED指示灯，使S1700-9G成为一个即插即用的工业级设备，为用户的以太网设备联网提供可靠、便捷的解决方案。</w:t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功能特性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宋体" w:hAnsi="宋体" w:eastAsia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支持全双工或半双工模式，并带有自动协商能力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宋体" w:hAnsi="宋体" w:eastAsia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10Mbps，100Mbps自动适应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宋体" w:hAnsi="宋体" w:eastAsia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网口支持全自动交叉识别，无需手动操作开关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宋体" w:hAnsi="宋体" w:eastAsia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内带存储转发机制，缓存1M，支持多种协议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宋体" w:hAnsi="宋体" w:eastAsia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雷击浪涌冲击防护(电源)：5000A(8/20μs)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宋体" w:hAnsi="宋体" w:eastAsia="宋体" w:cs="微软雅黑"/>
          <w:szCs w:val="21"/>
          <w:shd w:val="clear" w:color="auto" w:fill="FFFFFF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通过继电器输出自动报警功能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  <w:shd w:val="clear" w:color="auto" w:fill="FFFFFF"/>
        </w:rPr>
        <w:t>冗余双直流电源输入过载保护</w:t>
      </w:r>
    </w:p>
    <w:tbl>
      <w:tblPr>
        <w:tblStyle w:val="8"/>
        <w:tblpPr w:leftFromText="180" w:rightFromText="180" w:vertAnchor="text" w:tblpX="10214" w:tblpY="3291"/>
        <w:tblOverlap w:val="never"/>
        <w:tblW w:w="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5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技术参数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809" w:tblpY="299"/>
        <w:tblOverlap w:val="never"/>
        <w:tblW w:w="8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5B9BD5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6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5B9BD5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03" w:type="dxa"/>
            <w:gridSpan w:val="2"/>
            <w:shd w:val="clear" w:color="auto" w:fill="006699"/>
            <w:vAlign w:val="center"/>
          </w:tcPr>
          <w:p>
            <w:pPr>
              <w:ind w:right="653" w:rightChars="311"/>
              <w:jc w:val="center"/>
              <w:rPr>
                <w:rFonts w:ascii="宋体" w:hAnsi="宋体" w:eastAsia="宋体" w:cstheme="maj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产品名称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100M 9口工业级以太网交换机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产品型号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S1700-9G系列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产品描述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9路非管理型工业级以太网交换机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端口描述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9个RJ45端口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网络协议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widowControl/>
              <w:spacing w:line="378" w:lineRule="atLeas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IEEE802.310BASE-TIEEE802.3i 10Base-T;IEEE802.3u;100Base-TX/FX;</w:t>
            </w:r>
          </w:p>
          <w:p>
            <w:pPr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 xml:space="preserve">IEEE802.3ab1000Base-T;IEEE802.3z1000Base-X;IEEE802.3x; </w:t>
            </w:r>
          </w:p>
          <w:p>
            <w:pPr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IEEE802.3af, IEEE802.3at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RJ45端口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10/100BaseT（X）自动侦测，全/半双工MDI/MDI-X自适应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双绞线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widowControl/>
              <w:spacing w:line="378" w:lineRule="atLeas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10BASE-T: Cat3,4,5 UTP(≤100 meter)</w:t>
            </w:r>
          </w:p>
          <w:p>
            <w:pPr>
              <w:widowControl/>
              <w:spacing w:line="378" w:lineRule="atLeast"/>
              <w:ind w:right="1100" w:rightChars="524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100BASE-TX: Cat5 or later UTP(≤100 meter)</w:t>
            </w:r>
          </w:p>
          <w:p>
            <w:pPr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1000BASE-TX: Cat6 or later UTP(≤100 meter)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交换机属性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包缓存：512 kbit</w:t>
            </w:r>
            <w:r>
              <w:rPr>
                <w:rFonts w:hint="eastAsia" w:ascii="宋体" w:hAnsi="宋体" w:eastAsia="宋体" w:cs="微软雅黑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微软雅黑"/>
                <w:kern w:val="0"/>
                <w:szCs w:val="21"/>
              </w:rPr>
              <w:t>MAC地址表: 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防护等级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IP40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LED 指标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电源指示灯：PWR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接口指示灯：电口、光口（Link/ACT）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38" w:type="dxa"/>
            <w:shd w:val="clear" w:color="auto" w:fill="D7D7D7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电源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输入电压：DC10~48V（双电源冗余备份）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接入端子：凤凰端子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支持双电源冗余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支持内置过流4.0A保护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支持反接保护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38" w:type="dxa"/>
            <w:shd w:val="clear" w:color="auto" w:fill="006699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b/>
                <w:bCs/>
                <w:sz w:val="24"/>
              </w:rPr>
              <w:t>其他规格</w:t>
            </w:r>
          </w:p>
        </w:tc>
        <w:tc>
          <w:tcPr>
            <w:tcW w:w="6465" w:type="dxa"/>
            <w:shd w:val="clear" w:color="auto" w:fill="006699"/>
          </w:tcPr>
          <w:p>
            <w:pPr>
              <w:rPr>
                <w:rFonts w:ascii="宋体" w:hAnsi="宋体" w:eastAsia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工作环境</w:t>
            </w: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工作温度：：-40～85 °C（-40～185 °F）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储存温度:-40～85 °C（-40～185 °F）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相对湿度:5%～95%(无凝露）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行业标准</w:t>
            </w: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EMI：FCC Part 15 Subpart B Class A，EN 55022 Class A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EMS: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  <w:shd w:val="clear" w:color="auto" w:fill="FFFFFF"/>
              </w:rPr>
              <w:t>IEC(EN)61000-4-2(ESD):±8kV接触放电,±15kV空气放电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  <w:shd w:val="clear" w:color="auto" w:fill="FFFFFF"/>
              </w:rPr>
              <w:t>IEC(EN)61000-4-3(RS):10V/m(80～1000MHz)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  <w:shd w:val="clear" w:color="auto" w:fill="FFFFFF"/>
              </w:rPr>
              <w:t>IEC(EN)61000-4-4(EFT):电源线:±4kV;数据线:±2kV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  <w:shd w:val="clear" w:color="auto" w:fill="FFFFFF"/>
              </w:rPr>
              <w:t>IEC(EN)61000-4-5(Surge):电源线:±4kV CM/±2kV DM;数据线:±2kV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  <w:shd w:val="clear" w:color="auto" w:fill="FFFFFF"/>
              </w:rPr>
              <w:t>IEC(EN)61000-4-6(射频传导):3V(10kHz～150kHz),10V(150kHz～80MHz)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  <w:shd w:val="clear" w:color="auto" w:fill="FFFFFF"/>
              </w:rPr>
              <w:t>IEC(EN)61000-4-16(共模传导):30V cont. 300V,1s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IEC(EN )61000-4-8</w:t>
            </w:r>
          </w:p>
          <w:p>
            <w:pPr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Shock：IEC 60068-2-27</w:t>
            </w:r>
          </w:p>
          <w:p>
            <w:pPr>
              <w:rPr>
                <w:rFonts w:hint="eastAsia"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Freefall：IEC 60068-2-32</w:t>
            </w:r>
          </w:p>
          <w:p>
            <w:pPr>
              <w:rPr>
                <w:rFonts w:ascii="宋体" w:hAnsi="宋体" w:eastAsia="宋体" w:cs="微软雅黑"/>
                <w:szCs w:val="21"/>
                <w:shd w:val="clear" w:color="auto" w:fill="CECECE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Vibration：IEC 60068-2-6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38" w:type="dxa"/>
            <w:vMerge w:val="restart"/>
            <w:shd w:val="clear" w:color="auto" w:fill="CFCECE"/>
            <w:vAlign w:val="center"/>
          </w:tcPr>
          <w:p>
            <w:pPr>
              <w:jc w:val="left"/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机械特性</w:t>
            </w: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外壳：金属材质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38" w:type="dxa"/>
            <w:vMerge w:val="continue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安装：DIN 卡轨式，壁挂式安装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38" w:type="dxa"/>
            <w:vMerge w:val="continue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重量：0.85Kg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738" w:type="dxa"/>
            <w:vMerge w:val="continue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</w:p>
        </w:tc>
        <w:tc>
          <w:tcPr>
            <w:tcW w:w="6465" w:type="dxa"/>
            <w:shd w:val="clear" w:color="auto" w:fill="FFFFFF"/>
            <w:vAlign w:val="bottom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尺寸：143 x 104 x 48mm （宽 x 深 x 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8" w:type="dxa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标准和认证</w:t>
            </w: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通过认证:FCC  </w:t>
            </w:r>
          </w:p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安全：UL508(认证中）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平均无故障时间</w:t>
            </w:r>
          </w:p>
        </w:tc>
        <w:tc>
          <w:tcPr>
            <w:tcW w:w="64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300,000</w:t>
            </w:r>
            <w:r>
              <w:rPr>
                <w:rFonts w:hint="eastAsia" w:ascii="宋体" w:hAnsi="宋体" w:eastAsia="宋体" w:cs="微软雅黑"/>
                <w:szCs w:val="21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738" w:type="dxa"/>
            <w:shd w:val="clear" w:color="auto" w:fill="CFCECE"/>
            <w:vAlign w:val="center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 xml:space="preserve"> 质保</w:t>
            </w:r>
          </w:p>
        </w:tc>
        <w:tc>
          <w:tcPr>
            <w:tcW w:w="6465" w:type="dxa"/>
            <w:shd w:val="clear" w:color="auto" w:fill="FFFFFF"/>
          </w:tcPr>
          <w:p>
            <w:pPr>
              <w:rPr>
                <w:rFonts w:ascii="宋体" w:hAnsi="宋体" w:eastAsia="宋体" w:cs="微软雅黑"/>
                <w:szCs w:val="21"/>
              </w:rPr>
            </w:pPr>
            <w:r>
              <w:rPr>
                <w:rFonts w:hint="eastAsia" w:ascii="宋体" w:hAnsi="宋体" w:eastAsia="宋体" w:cs="微软雅黑"/>
                <w:szCs w:val="21"/>
              </w:rPr>
              <w:t>五年</w:t>
            </w:r>
          </w:p>
        </w:tc>
      </w:tr>
    </w:tbl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尺寸（单位：mm）</w:t>
      </w:r>
    </w:p>
    <w:p>
      <w:pPr>
        <w:rPr>
          <w:rFonts w:ascii="宋体" w:hAnsi="宋体" w:eastAsia="宋体" w:cs="宋体"/>
          <w:b/>
          <w:bCs/>
          <w:sz w:val="24"/>
        </w:rPr>
      </w:pPr>
      <w:r>
        <w:drawing>
          <wp:inline distT="0" distB="0" distL="0" distR="0">
            <wp:extent cx="4940300" cy="27857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订购信息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6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1" w:type="dxa"/>
            <w:shd w:val="clear" w:color="auto" w:fill="006699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6231" w:type="dxa"/>
            <w:tcBorders>
              <w:bottom w:val="single" w:color="auto" w:sz="4" w:space="0"/>
            </w:tcBorders>
            <w:shd w:val="clear" w:color="auto" w:fill="006699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1" w:type="dxa"/>
            <w:shd w:val="clear" w:color="auto" w:fill="D7D7D7" w:themeFill="background1" w:themeFillShade="D8"/>
          </w:tcPr>
          <w:p>
            <w:pPr>
              <w:jc w:val="center"/>
              <w:rPr>
                <w:rFonts w:ascii="宋体" w:hAnsi="宋体" w:eastAsia="宋体" w:cs="楷体"/>
                <w:szCs w:val="21"/>
              </w:rPr>
            </w:pPr>
            <w:r>
              <w:rPr>
                <w:rFonts w:hint="eastAsia" w:ascii="宋体" w:hAnsi="宋体" w:eastAsia="宋体" w:cs="楷体"/>
                <w:szCs w:val="21"/>
              </w:rPr>
              <w:t>S1700-9G</w:t>
            </w:r>
          </w:p>
        </w:tc>
        <w:tc>
          <w:tcPr>
            <w:tcW w:w="6231" w:type="dxa"/>
            <w:shd w:val="clear" w:color="auto" w:fill="auto"/>
          </w:tcPr>
          <w:p>
            <w:pPr>
              <w:rPr>
                <w:rFonts w:ascii="宋体" w:hAnsi="宋体" w:eastAsia="宋体" w:cs="楷体"/>
                <w:szCs w:val="21"/>
              </w:rPr>
            </w:pPr>
            <w:r>
              <w:rPr>
                <w:rFonts w:hint="eastAsia" w:ascii="宋体" w:hAnsi="宋体" w:eastAsia="宋体" w:cs="楷体"/>
                <w:szCs w:val="21"/>
              </w:rPr>
              <w:t>9口百兆以太网交换机、导轨式、DC10~48V供电</w:t>
            </w:r>
          </w:p>
        </w:tc>
      </w:tr>
    </w:tbl>
    <w:p>
      <w:pPr>
        <w:rPr>
          <w:rFonts w:ascii="宋体" w:hAnsi="宋体" w:eastAsia="宋体" w:cs="宋体"/>
          <w:b/>
          <w:bCs/>
          <w:sz w:val="24"/>
        </w:rPr>
      </w:pPr>
    </w:p>
    <w:sectPr>
      <w:pgSz w:w="11906" w:h="16838"/>
      <w:pgMar w:top="1440" w:right="23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7DE5"/>
    <w:multiLevelType w:val="multilevel"/>
    <w:tmpl w:val="1FBE7DE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A462B0"/>
    <w:multiLevelType w:val="multilevel"/>
    <w:tmpl w:val="4CA462B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24D0"/>
    <w:rsid w:val="000266F1"/>
    <w:rsid w:val="00042FA5"/>
    <w:rsid w:val="001B0D13"/>
    <w:rsid w:val="007023F8"/>
    <w:rsid w:val="0075108B"/>
    <w:rsid w:val="008124D0"/>
    <w:rsid w:val="00975FE3"/>
    <w:rsid w:val="00977ACD"/>
    <w:rsid w:val="00EA679E"/>
    <w:rsid w:val="00EE54C9"/>
    <w:rsid w:val="0380491E"/>
    <w:rsid w:val="13BE2E29"/>
    <w:rsid w:val="176F0552"/>
    <w:rsid w:val="17955CD1"/>
    <w:rsid w:val="1C614F18"/>
    <w:rsid w:val="25A35777"/>
    <w:rsid w:val="2F443A73"/>
    <w:rsid w:val="35DC687D"/>
    <w:rsid w:val="3E9610F5"/>
    <w:rsid w:val="4CCC33A9"/>
    <w:rsid w:val="4ED964A1"/>
    <w:rsid w:val="51390D6B"/>
    <w:rsid w:val="547A06CF"/>
    <w:rsid w:val="550C43BA"/>
    <w:rsid w:val="58212ACF"/>
    <w:rsid w:val="61B105AD"/>
    <w:rsid w:val="628E412B"/>
    <w:rsid w:val="63F964E5"/>
    <w:rsid w:val="66DC1345"/>
    <w:rsid w:val="6845550E"/>
    <w:rsid w:val="6B7D2A84"/>
    <w:rsid w:val="6EA53D71"/>
    <w:rsid w:val="7A3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1401</Characters>
  <Lines>11</Lines>
  <Paragraphs>3</Paragraphs>
  <TotalTime>1</TotalTime>
  <ScaleCrop>false</ScaleCrop>
  <LinksUpToDate>false</LinksUpToDate>
  <CharactersWithSpaces>1643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zwq</dc:creator>
  <cp:lastModifiedBy>交换机产品助理邹宇雯</cp:lastModifiedBy>
  <cp:lastPrinted>2017-12-13T12:37:00Z</cp:lastPrinted>
  <dcterms:modified xsi:type="dcterms:W3CDTF">2018-09-12T06:56:03Z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